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492" w:rsidRPr="00237492" w:rsidRDefault="00237492" w:rsidP="00237492">
      <w:pPr>
        <w:spacing w:after="0" w:line="240" w:lineRule="auto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br/>
      </w:r>
      <w:r w:rsidRPr="00237492">
        <w:rPr>
          <w:rFonts w:ascii="Tahoma" w:eastAsia="Times New Roman" w:hAnsi="Tahoma" w:cs="Tahoma"/>
          <w:b/>
          <w:bCs/>
          <w:color w:val="333333"/>
          <w:sz w:val="18"/>
          <w:szCs w:val="18"/>
        </w:rPr>
        <w:t>Nicolae Dragulanescu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br/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br/>
        <w:t xml:space="preserve">Dupã absolvirea Liceului “I.L.Caragiale” din Bucuresti (în 1965) am devenit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inginer electronist,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 xml:space="preserve"> absolvind - în 1970 - cursurile de zi ale Facultãtii de Electronicã si Telecomunicatii a Institutului Politehnic din Bucuresti, România.</w:t>
      </w:r>
    </w:p>
    <w:p w:rsidR="00237492" w:rsidRPr="00237492" w:rsidRDefault="00237492" w:rsidP="00237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 xml:space="preserve">În 1991 am obtinut titlul de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doctor inginer în electronicã </w:t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 xml:space="preserve">la aceeasi universitate, iar în 1994 am absolvit - cu mentiunea TRES BIEN -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Masterul Specializat în Managementul calitãtii</w:t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 xml:space="preserve"> organizat de Ecole Superieure de Commerce de Paris din Franta. În 1998 am obtinut - cu mentiunea TRES HONORABLE – un al doilea titlu de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doctor,</w:t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 xml:space="preserve">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în litere si stiinte, </w:t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>oferit de Universitatea Paris X din Franta.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t xml:space="preserve"> Dupã o indispensabilã si foarte utilã experientã industrialã de 6 ani (1970-1976), ca inginer stagiar, inginer CTC-Metrologie, inginer proiectant, etc., la întreprinderea IEMI-Bucuresti - producãtoare de aparate electronice de mãsurã si echipamente de radiocomunicatii profesionale (unde, printre altele, m-am putut familiariza cu conceptele, principiile, metodele si tehnicile specifice Managementului calitãtii) - m-am decis pentru o carierã universitarã. Astfel, în 1976, am fost titularizat prin concurs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asistent universitar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 xml:space="preserve"> la facultatea absolvitã.</w:t>
      </w:r>
    </w:p>
    <w:p w:rsidR="00237492" w:rsidRPr="00237492" w:rsidRDefault="00237492" w:rsidP="00237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 xml:space="preserve">În urmãtorii 27 de ani am parcurs toate treptele ierarhice specifice, devenind succesiv, prin concurs,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sef de lucrãri</w:t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 xml:space="preserve"> titular (în 1991),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conferentiar universitar</w:t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 xml:space="preserve"> titular (în 1996) si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profesor universitar</w:t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>titular (în 2003).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t xml:space="preserve">Între anii 1977-1981 am lucrat ca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lector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 xml:space="preserve"> în învãtãmântul superior algerian (la Institutul de Telecomunicatii din Oran), între anii 1990-1992 am fost detasat la Guvernul României ca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presedinte al Comisiei Nationale pentru Standarde, Metrologie si Calitate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 xml:space="preserve">, iar în anii 2000-2001 am fost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bursier Fulbright Senior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 xml:space="preserve"> la Universitatea din Pittsburgh, School of Library and Information Science din SUA. 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 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 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 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 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 xml:space="preserve">Actualmente sunt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profesor universitar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 xml:space="preserve"> la Catedra de Electronicã Aplicatã si Ingineria Informatiei din Facultatea de Electronicã, Telecomunicatii si Tehnologia Informatiei a Universitãtii Politehnice din Bucuresti.</w:t>
      </w:r>
    </w:p>
    <w:p w:rsidR="00237492" w:rsidRPr="00237492" w:rsidRDefault="00237492" w:rsidP="00237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 xml:space="preserve">Domeniile mele de preocupãri sunt urmãtoarele: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Dispozitive si circuite electronice, Electronic</w:t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>ã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 industrialã, Aparate electronice de m</w:t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>ã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surã, Electronica audio-video, stiinta si tehnologia informatiei, Managementul calitãtii. 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t> </w:t>
      </w:r>
    </w:p>
    <w:p w:rsidR="00237492" w:rsidRPr="00237492" w:rsidRDefault="00237492" w:rsidP="00237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>Cunosc bine limbile francezã, englezã si germanã.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br/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br/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>Dupã 1995 am urmat - în tara si în strãinãtate - numeroase cursuri de specializare obtinând, printre altele, importante calificãri si certificãri  internationale/ nationale ca: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t xml:space="preserve">-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„Asesor/ evaluator al candidatilor la Premiul European pentru Calitate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>” (European Foundation for Quality Management, Bruxelles, Belgia, 1997),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-  „Manager DGQ/ EOQ al Sistemului Calitãtii" s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>i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 „Auditor DGQ/ EOQ  al calitatii" 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 xml:space="preserve">(Deutsche Gesellschaft für Qualität - European Organisation for Quality, Bucuresti, 1997-1998, 2001, 2004), 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t xml:space="preserve">-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„DGQ Umwelt –Beaufträgter/ DGQ Reprezentant al managementului pentru  probleme de mediu" 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>(Deutsche Gesellschaft für Qualität, Bucuresti, 2000),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t xml:space="preserve">-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„Evaluator al candidatilor la Premiul Român pentru Calitate J.M.JURAN" 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>(Fundatia "Premiul Român pentru Calitate J.M.JURAN", Bucuresti, 2001)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t>-  „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Auditor  TÜV-CERT  al calitãtii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>” (TÜV-CERT, Germania, 2003)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lastRenderedPageBreak/>
        <w:t>-  „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Auditor sef TÜV-CERT  al calitãtii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>” (TÜV-CERT, Germania, 2005)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t>-  „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Consultant în Sisteme de Management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>” (EOQ/ Asociatia Românã pentru Calitate, ARC, Bucuresti, 2005)</w:t>
      </w:r>
    </w:p>
    <w:p w:rsidR="00237492" w:rsidRPr="00237492" w:rsidRDefault="00237492" w:rsidP="00237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br/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t>Sunt profesor vizitator la Ecole Nationale Superieure d’Electronique et de ses Applications (ENSEA) din Cergy-Pontoise/ Fran?a, la Institut National des Telecommunications (INT), din Evry/ France, la  University of  Nantes/ Franta si la University Paris VI/ Franta.</w:t>
      </w:r>
    </w:p>
    <w:p w:rsidR="00237492" w:rsidRPr="00237492" w:rsidRDefault="00237492" w:rsidP="00237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br/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>Sunt membru al mai multor organizatii neguvernamentale românesti si strãine: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t>-  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American Society of Information Science &amp; Technology / 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>ASIS&amp;T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 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>(SUA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),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t>-  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American Society for Quality/ 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>ASQ</w:t>
      </w:r>
      <w:r w:rsidRPr="00237492">
        <w:rPr>
          <w:rFonts w:ascii="Tahoma" w:eastAsia="Times New Roman" w:hAnsi="Tahoma" w:cs="Tahoma"/>
          <w:b/>
          <w:bCs/>
          <w:i/>
          <w:iCs/>
          <w:color w:val="333333"/>
          <w:sz w:val="18"/>
          <w:szCs w:val="18"/>
        </w:rPr>
        <w:t xml:space="preserve"> 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>(SUA),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t>-  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Fundatia Româna pentru Promovarea Calitatii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>/ FRPC, Bucuresti,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t>-  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Romania-AOTS Alumni Society, 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>Bucuresti,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 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-  Asocia?ia General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>ã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 a Inginerilor din România/ 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>AGIR,Bucuresti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 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t>-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 Liga de Cooperare Cultural-stiintifica  România-Franta/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 xml:space="preserve"> LCCSRF, Bucuresti.</w:t>
      </w:r>
    </w:p>
    <w:p w:rsidR="00237492" w:rsidRPr="00237492" w:rsidRDefault="00237492" w:rsidP="00237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>Am elaborat si publicat pânã în anul 2005 – în România si în strainatate – cca. 200 de lucrãri (incluzând cca. 40 de cãrti si manuale).</w:t>
      </w:r>
    </w:p>
    <w:p w:rsidR="00237492" w:rsidRPr="00237492" w:rsidRDefault="00237492" w:rsidP="00237492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</w:rPr>
      </w:pPr>
      <w:r w:rsidRPr="00237492">
        <w:rPr>
          <w:rFonts w:ascii="Tahoma" w:eastAsia="Times New Roman" w:hAnsi="Tahoma" w:cs="Tahoma"/>
          <w:color w:val="333333"/>
          <w:sz w:val="18"/>
          <w:szCs w:val="18"/>
        </w:rPr>
        <w:t> În 1994, European Foundation for Quality Management (Bruxelles) mi-a acordat Medalia EFQM “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In Recognition of Your Contribution to Total Quality Management in Europe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t>”.</w:t>
      </w:r>
    </w:p>
    <w:p w:rsidR="00823751" w:rsidRDefault="00237492" w:rsidP="00237492"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 xml:space="preserve">Începând din 1998 sunt mentionat, în fiecare editie anualã a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Who’s Who In The World, </w:t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>SUA,  În certificatul atestând includerea mea în 1998 se afirmã: „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Certific</w:t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>ã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m prin prezenta c</w:t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>ã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 xml:space="preserve"> dl. Dragulanescu Nicolae George este înregistrat de Who’s Who in the World, editia a 15-a, 1998; aceste înregistr</w:t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>ã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ri sunt rezervate acelor persoane care au demonstrat realiz</w:t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>ã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ri remarcabile în domeniile lor de preocupãri si care, astfel, au contribuit în mod semnificativ la progresul</w:t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 xml:space="preserve"> </w:t>
      </w:r>
      <w:r w:rsidRPr="00237492">
        <w:rPr>
          <w:rFonts w:ascii="Tahoma" w:eastAsia="Times New Roman" w:hAnsi="Tahoma" w:cs="Tahoma"/>
          <w:i/>
          <w:iCs/>
          <w:color w:val="333333"/>
          <w:sz w:val="18"/>
          <w:szCs w:val="18"/>
        </w:rPr>
        <w:t>societãtii contemporane</w:t>
      </w:r>
      <w:r w:rsidRPr="00237492">
        <w:rPr>
          <w:rFonts w:ascii="Tahoma" w:eastAsia="Times New Roman" w:hAnsi="Tahoma" w:cs="Tahoma"/>
          <w:color w:val="333333"/>
          <w:sz w:val="18"/>
          <w:szCs w:val="18"/>
          <w:shd w:val="clear" w:color="auto" w:fill="FFFFFF"/>
        </w:rPr>
        <w:t>”.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br/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br/>
      </w:r>
      <w:r w:rsidRPr="00237492">
        <w:rPr>
          <w:rFonts w:ascii="Tahoma" w:eastAsia="Times New Roman" w:hAnsi="Tahoma" w:cs="Tahoma"/>
          <w:color w:val="FF0000"/>
          <w:sz w:val="32"/>
          <w:szCs w:val="32"/>
        </w:rPr>
        <w:t>LISTA DE LUCRARI PUBLICATE</w:t>
      </w:r>
      <w:r w:rsidRPr="00237492">
        <w:rPr>
          <w:rFonts w:ascii="Tahoma" w:eastAsia="Times New Roman" w:hAnsi="Tahoma" w:cs="Tahoma"/>
          <w:color w:val="333333"/>
          <w:sz w:val="18"/>
          <w:szCs w:val="18"/>
        </w:rPr>
        <w:br/>
      </w:r>
      <w:hyperlink r:id="rId5" w:history="1">
        <w:r w:rsidRPr="00237492">
          <w:rPr>
            <w:rFonts w:ascii="Tahoma" w:eastAsia="Times New Roman" w:hAnsi="Tahoma" w:cs="Tahoma"/>
            <w:color w:val="1B57B1"/>
            <w:sz w:val="18"/>
            <w:szCs w:val="18"/>
          </w:rPr>
          <w:t>http://www.ndragulanescu.ro/ro_lucr.html</w:t>
        </w:r>
      </w:hyperlink>
      <w:bookmarkStart w:id="0" w:name="_GoBack"/>
      <w:bookmarkEnd w:id="0"/>
    </w:p>
    <w:sectPr w:rsidR="008237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492"/>
    <w:rsid w:val="00237492"/>
    <w:rsid w:val="0082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dragulanescu.ro/ro_lucr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1</cp:revision>
  <dcterms:created xsi:type="dcterms:W3CDTF">2020-03-06T15:57:00Z</dcterms:created>
  <dcterms:modified xsi:type="dcterms:W3CDTF">2020-03-06T15:58:00Z</dcterms:modified>
</cp:coreProperties>
</file>